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0BD" w:rsidRPr="004A1761" w:rsidRDefault="003610BD" w:rsidP="004A1761">
      <w:pPr>
        <w:spacing w:line="240" w:lineRule="auto"/>
        <w:rPr>
          <w:b/>
          <w:sz w:val="24"/>
          <w:szCs w:val="24"/>
          <w:u w:val="single"/>
        </w:rPr>
      </w:pPr>
      <w:bookmarkStart w:id="0" w:name="_GoBack"/>
      <w:bookmarkEnd w:id="0"/>
      <w:r w:rsidRPr="004A1761">
        <w:rPr>
          <w:b/>
          <w:sz w:val="24"/>
          <w:szCs w:val="24"/>
          <w:u w:val="single"/>
        </w:rPr>
        <w:t>When to report</w:t>
      </w:r>
    </w:p>
    <w:p w:rsidR="003610BD" w:rsidRPr="00BB3500" w:rsidRDefault="003610BD" w:rsidP="004A1761">
      <w:pPr>
        <w:spacing w:line="240" w:lineRule="auto"/>
        <w:rPr>
          <w:sz w:val="24"/>
          <w:szCs w:val="24"/>
        </w:rPr>
      </w:pPr>
      <w:r w:rsidRPr="00BB3500">
        <w:rPr>
          <w:sz w:val="24"/>
          <w:szCs w:val="24"/>
        </w:rPr>
        <w:t>All disclosures, suspicions or observations of abuse are to be immediately</w:t>
      </w:r>
      <w:r w:rsidR="00F33C7F">
        <w:rPr>
          <w:sz w:val="24"/>
          <w:szCs w:val="24"/>
        </w:rPr>
        <w:t xml:space="preserve"> (1 hour)</w:t>
      </w:r>
      <w:r w:rsidRPr="00BB3500">
        <w:rPr>
          <w:sz w:val="24"/>
          <w:szCs w:val="24"/>
        </w:rPr>
        <w:t xml:space="preserve"> reported to the Designated Person</w:t>
      </w:r>
      <w:r w:rsidR="00B91BAE">
        <w:rPr>
          <w:sz w:val="24"/>
          <w:szCs w:val="24"/>
        </w:rPr>
        <w:t xml:space="preserve"> or, in her/his absence, the General Manager</w:t>
      </w:r>
      <w:r w:rsidR="00033AF0">
        <w:rPr>
          <w:sz w:val="24"/>
          <w:szCs w:val="24"/>
        </w:rPr>
        <w:t>:</w:t>
      </w:r>
    </w:p>
    <w:p w:rsidR="00BB3500" w:rsidRPr="00BB3500" w:rsidRDefault="003610BD" w:rsidP="004A1761">
      <w:pPr>
        <w:pStyle w:val="ListParagraph"/>
        <w:numPr>
          <w:ilvl w:val="0"/>
          <w:numId w:val="1"/>
        </w:numPr>
        <w:spacing w:line="240" w:lineRule="auto"/>
        <w:ind w:left="714" w:hanging="357"/>
        <w:contextualSpacing w:val="0"/>
        <w:rPr>
          <w:sz w:val="24"/>
          <w:szCs w:val="24"/>
        </w:rPr>
      </w:pPr>
      <w:r w:rsidRPr="00BB3500">
        <w:rPr>
          <w:sz w:val="24"/>
          <w:szCs w:val="24"/>
        </w:rPr>
        <w:t xml:space="preserve">In the event that the abuse is in the process of happening and is observed by a staff member, it is their duty to immediately put a stop to it, ensure the safety of the individuals involved and </w:t>
      </w:r>
      <w:r w:rsidR="00033AF0">
        <w:rPr>
          <w:sz w:val="24"/>
          <w:szCs w:val="24"/>
        </w:rPr>
        <w:t xml:space="preserve">then </w:t>
      </w:r>
      <w:r w:rsidRPr="00BB3500">
        <w:rPr>
          <w:sz w:val="24"/>
          <w:szCs w:val="24"/>
        </w:rPr>
        <w:t xml:space="preserve"> inform their Line Manager</w:t>
      </w:r>
      <w:r w:rsidR="00033AF0">
        <w:rPr>
          <w:sz w:val="24"/>
          <w:szCs w:val="24"/>
        </w:rPr>
        <w:t xml:space="preserve"> without further delay</w:t>
      </w:r>
      <w:r w:rsidRPr="00BB3500">
        <w:rPr>
          <w:sz w:val="24"/>
          <w:szCs w:val="24"/>
        </w:rPr>
        <w:t xml:space="preserve">.  The </w:t>
      </w:r>
      <w:r w:rsidR="00910C6F">
        <w:rPr>
          <w:sz w:val="24"/>
          <w:szCs w:val="24"/>
        </w:rPr>
        <w:t xml:space="preserve">Line Manager must then inform the </w:t>
      </w:r>
      <w:r w:rsidRPr="00BB3500">
        <w:rPr>
          <w:sz w:val="24"/>
          <w:szCs w:val="24"/>
        </w:rPr>
        <w:t>Designated Person immediately.</w:t>
      </w:r>
    </w:p>
    <w:p w:rsidR="00F76FAA" w:rsidRPr="00BB3500" w:rsidRDefault="00F76FAA" w:rsidP="004A1761">
      <w:pPr>
        <w:pStyle w:val="ListParagraph"/>
        <w:numPr>
          <w:ilvl w:val="0"/>
          <w:numId w:val="1"/>
        </w:numPr>
        <w:spacing w:line="240" w:lineRule="auto"/>
        <w:ind w:left="714" w:hanging="357"/>
        <w:contextualSpacing w:val="0"/>
        <w:rPr>
          <w:sz w:val="24"/>
          <w:szCs w:val="24"/>
        </w:rPr>
      </w:pPr>
      <w:r w:rsidRPr="00BB3500">
        <w:rPr>
          <w:sz w:val="24"/>
          <w:szCs w:val="24"/>
        </w:rPr>
        <w:t>No discussions or meetings are to be held with or by any staff in relation to the allegation without the prior consent of the Designated Person.</w:t>
      </w:r>
    </w:p>
    <w:p w:rsidR="003610BD" w:rsidRPr="004A1761" w:rsidRDefault="003610BD" w:rsidP="004A1761">
      <w:pPr>
        <w:spacing w:line="240" w:lineRule="auto"/>
        <w:rPr>
          <w:b/>
          <w:sz w:val="24"/>
          <w:szCs w:val="24"/>
          <w:u w:val="single"/>
        </w:rPr>
      </w:pPr>
      <w:r w:rsidRPr="004A1761">
        <w:rPr>
          <w:b/>
          <w:sz w:val="24"/>
          <w:szCs w:val="24"/>
          <w:u w:val="single"/>
        </w:rPr>
        <w:t>What happens when an allegation is reported to the Designated Person</w:t>
      </w:r>
    </w:p>
    <w:p w:rsidR="00165775" w:rsidRPr="00BB3500" w:rsidRDefault="00165775" w:rsidP="004A1761">
      <w:pPr>
        <w:pStyle w:val="ListParagraph"/>
        <w:numPr>
          <w:ilvl w:val="0"/>
          <w:numId w:val="2"/>
        </w:numPr>
        <w:spacing w:line="240" w:lineRule="auto"/>
        <w:ind w:hanging="357"/>
        <w:contextualSpacing w:val="0"/>
        <w:rPr>
          <w:sz w:val="24"/>
          <w:szCs w:val="24"/>
        </w:rPr>
      </w:pPr>
      <w:r w:rsidRPr="00BB3500">
        <w:rPr>
          <w:sz w:val="24"/>
          <w:szCs w:val="24"/>
        </w:rPr>
        <w:t>The Designated Person will immediately establish that the individuals concerned are safe</w:t>
      </w:r>
      <w:r w:rsidR="007C1DF7" w:rsidRPr="00BB3500">
        <w:rPr>
          <w:sz w:val="24"/>
          <w:szCs w:val="24"/>
        </w:rPr>
        <w:t xml:space="preserve"> and if necessary will take any and all steps to ensure same</w:t>
      </w:r>
      <w:r w:rsidRPr="00BB3500">
        <w:rPr>
          <w:sz w:val="24"/>
          <w:szCs w:val="24"/>
        </w:rPr>
        <w:t>.</w:t>
      </w:r>
    </w:p>
    <w:p w:rsidR="003610BD" w:rsidRPr="00BB3500" w:rsidRDefault="003610BD" w:rsidP="004A1761">
      <w:pPr>
        <w:pStyle w:val="ListParagraph"/>
        <w:numPr>
          <w:ilvl w:val="0"/>
          <w:numId w:val="2"/>
        </w:numPr>
        <w:spacing w:line="240" w:lineRule="auto"/>
        <w:ind w:hanging="357"/>
        <w:contextualSpacing w:val="0"/>
        <w:rPr>
          <w:sz w:val="24"/>
          <w:szCs w:val="24"/>
        </w:rPr>
      </w:pPr>
      <w:r w:rsidRPr="00BB3500">
        <w:rPr>
          <w:sz w:val="24"/>
          <w:szCs w:val="24"/>
        </w:rPr>
        <w:t xml:space="preserve">The Designated Person </w:t>
      </w:r>
      <w:r w:rsidR="00033AF0">
        <w:rPr>
          <w:sz w:val="24"/>
          <w:szCs w:val="24"/>
        </w:rPr>
        <w:t xml:space="preserve">then </w:t>
      </w:r>
      <w:r w:rsidRPr="00BB3500">
        <w:rPr>
          <w:sz w:val="24"/>
          <w:szCs w:val="24"/>
        </w:rPr>
        <w:t xml:space="preserve"> </w:t>
      </w:r>
      <w:r w:rsidR="00F76FAA" w:rsidRPr="00BB3500">
        <w:rPr>
          <w:sz w:val="24"/>
          <w:szCs w:val="24"/>
        </w:rPr>
        <w:t>makes contact with the relevant HSE representative</w:t>
      </w:r>
      <w:r w:rsidR="00033AF0">
        <w:rPr>
          <w:sz w:val="24"/>
          <w:szCs w:val="24"/>
        </w:rPr>
        <w:t>s</w:t>
      </w:r>
      <w:r w:rsidR="00F76FAA" w:rsidRPr="00BB3500">
        <w:rPr>
          <w:sz w:val="24"/>
          <w:szCs w:val="24"/>
        </w:rPr>
        <w:t xml:space="preserve"> and </w:t>
      </w:r>
      <w:r w:rsidR="00165775" w:rsidRPr="00BB3500">
        <w:rPr>
          <w:sz w:val="24"/>
          <w:szCs w:val="24"/>
        </w:rPr>
        <w:t>Gardai to obtain</w:t>
      </w:r>
      <w:r w:rsidR="00F76FAA" w:rsidRPr="00BB3500">
        <w:rPr>
          <w:sz w:val="24"/>
          <w:szCs w:val="24"/>
        </w:rPr>
        <w:t xml:space="preserve"> consent to conduct a preliminary investigation.</w:t>
      </w:r>
    </w:p>
    <w:p w:rsidR="00F76FAA" w:rsidRPr="00BB3500" w:rsidRDefault="00F76FAA" w:rsidP="004A1761">
      <w:pPr>
        <w:pStyle w:val="ListParagraph"/>
        <w:numPr>
          <w:ilvl w:val="0"/>
          <w:numId w:val="2"/>
        </w:numPr>
        <w:spacing w:line="240" w:lineRule="auto"/>
        <w:ind w:hanging="357"/>
        <w:contextualSpacing w:val="0"/>
        <w:rPr>
          <w:sz w:val="24"/>
          <w:szCs w:val="24"/>
        </w:rPr>
      </w:pPr>
      <w:r w:rsidRPr="00BB3500">
        <w:rPr>
          <w:sz w:val="24"/>
          <w:szCs w:val="24"/>
        </w:rPr>
        <w:t>Once agreement with the HSE</w:t>
      </w:r>
      <w:r w:rsidR="00165775" w:rsidRPr="00BB3500">
        <w:rPr>
          <w:sz w:val="24"/>
          <w:szCs w:val="24"/>
        </w:rPr>
        <w:t xml:space="preserve"> and Gardai</w:t>
      </w:r>
      <w:r w:rsidRPr="00BB3500">
        <w:rPr>
          <w:sz w:val="24"/>
          <w:szCs w:val="24"/>
        </w:rPr>
        <w:t xml:space="preserve"> is confirmed the Designated Person will meet with the staff and individuals involved with the allegation.  These meetings will be held in private and may include the Line Manager as an observer.</w:t>
      </w:r>
    </w:p>
    <w:p w:rsidR="00165775" w:rsidRPr="00BB3500" w:rsidRDefault="00165775" w:rsidP="004A1761">
      <w:pPr>
        <w:pStyle w:val="ListParagraph"/>
        <w:numPr>
          <w:ilvl w:val="0"/>
          <w:numId w:val="2"/>
        </w:numPr>
        <w:spacing w:line="240" w:lineRule="auto"/>
        <w:ind w:hanging="357"/>
        <w:contextualSpacing w:val="0"/>
        <w:rPr>
          <w:sz w:val="24"/>
          <w:szCs w:val="24"/>
        </w:rPr>
      </w:pPr>
      <w:r w:rsidRPr="00BB3500">
        <w:rPr>
          <w:sz w:val="24"/>
          <w:szCs w:val="24"/>
        </w:rPr>
        <w:t>All information and meetings related to an allegation are private and confidential and may not be discussed with anyone other than the Designated Person or the relevant authorities.</w:t>
      </w:r>
    </w:p>
    <w:p w:rsidR="00F76FAA" w:rsidRPr="00BB3500" w:rsidRDefault="00F76FAA" w:rsidP="004A1761">
      <w:pPr>
        <w:pStyle w:val="ListParagraph"/>
        <w:numPr>
          <w:ilvl w:val="0"/>
          <w:numId w:val="2"/>
        </w:numPr>
        <w:spacing w:line="240" w:lineRule="auto"/>
        <w:ind w:hanging="357"/>
        <w:contextualSpacing w:val="0"/>
        <w:rPr>
          <w:sz w:val="24"/>
          <w:szCs w:val="24"/>
        </w:rPr>
      </w:pPr>
      <w:r w:rsidRPr="00BB3500">
        <w:rPr>
          <w:sz w:val="24"/>
          <w:szCs w:val="24"/>
        </w:rPr>
        <w:t xml:space="preserve">If it is established within the preliminary investigation that there </w:t>
      </w:r>
      <w:r w:rsidR="00910C6F">
        <w:rPr>
          <w:sz w:val="24"/>
          <w:szCs w:val="24"/>
        </w:rPr>
        <w:t>are</w:t>
      </w:r>
      <w:r w:rsidRPr="00BB3500">
        <w:rPr>
          <w:sz w:val="24"/>
          <w:szCs w:val="24"/>
        </w:rPr>
        <w:t xml:space="preserve"> reasonable grounds to indicate that the abuse has occurred, the Designated Person will contact the HSE</w:t>
      </w:r>
      <w:r w:rsidR="00165775" w:rsidRPr="00BB3500">
        <w:rPr>
          <w:sz w:val="24"/>
          <w:szCs w:val="24"/>
        </w:rPr>
        <w:t xml:space="preserve"> and Gardai to</w:t>
      </w:r>
      <w:r w:rsidRPr="00BB3500">
        <w:rPr>
          <w:sz w:val="24"/>
          <w:szCs w:val="24"/>
        </w:rPr>
        <w:t xml:space="preserve"> agree next steps.</w:t>
      </w:r>
    </w:p>
    <w:p w:rsidR="00F76FAA" w:rsidRPr="00BB3500" w:rsidRDefault="00F76FAA" w:rsidP="004A1761">
      <w:pPr>
        <w:pStyle w:val="ListParagraph"/>
        <w:numPr>
          <w:ilvl w:val="0"/>
          <w:numId w:val="2"/>
        </w:numPr>
        <w:spacing w:line="240" w:lineRule="auto"/>
        <w:ind w:hanging="357"/>
        <w:contextualSpacing w:val="0"/>
        <w:rPr>
          <w:sz w:val="24"/>
          <w:szCs w:val="24"/>
        </w:rPr>
      </w:pPr>
      <w:r w:rsidRPr="00BB3500">
        <w:rPr>
          <w:sz w:val="24"/>
          <w:szCs w:val="24"/>
        </w:rPr>
        <w:t xml:space="preserve">The next steps </w:t>
      </w:r>
      <w:r w:rsidR="007C1DF7" w:rsidRPr="00BB3500">
        <w:rPr>
          <w:sz w:val="24"/>
          <w:szCs w:val="24"/>
        </w:rPr>
        <w:t xml:space="preserve">for the Designated Person </w:t>
      </w:r>
      <w:r w:rsidRPr="00BB3500">
        <w:rPr>
          <w:sz w:val="24"/>
          <w:szCs w:val="24"/>
        </w:rPr>
        <w:t>may include all or some of the following:</w:t>
      </w:r>
    </w:p>
    <w:p w:rsidR="00F76FAA" w:rsidRPr="00BB3500" w:rsidRDefault="00F76FAA" w:rsidP="004A1761">
      <w:pPr>
        <w:pStyle w:val="ListParagraph"/>
        <w:numPr>
          <w:ilvl w:val="1"/>
          <w:numId w:val="2"/>
        </w:numPr>
        <w:spacing w:line="240" w:lineRule="auto"/>
        <w:ind w:hanging="357"/>
        <w:rPr>
          <w:sz w:val="24"/>
          <w:szCs w:val="24"/>
        </w:rPr>
      </w:pPr>
      <w:r w:rsidRPr="00BB3500">
        <w:rPr>
          <w:sz w:val="24"/>
          <w:szCs w:val="24"/>
        </w:rPr>
        <w:t>Informing next of kin.</w:t>
      </w:r>
    </w:p>
    <w:p w:rsidR="00F76FAA" w:rsidRPr="00BB3500" w:rsidRDefault="00F76FAA" w:rsidP="004A1761">
      <w:pPr>
        <w:pStyle w:val="ListParagraph"/>
        <w:numPr>
          <w:ilvl w:val="1"/>
          <w:numId w:val="2"/>
        </w:numPr>
        <w:spacing w:line="240" w:lineRule="auto"/>
        <w:ind w:hanging="357"/>
        <w:rPr>
          <w:sz w:val="24"/>
          <w:szCs w:val="24"/>
        </w:rPr>
      </w:pPr>
      <w:r w:rsidRPr="00BB3500">
        <w:rPr>
          <w:sz w:val="24"/>
          <w:szCs w:val="24"/>
        </w:rPr>
        <w:t>Informing staff members who are involved.</w:t>
      </w:r>
    </w:p>
    <w:p w:rsidR="00FA6E3D" w:rsidRDefault="00165775" w:rsidP="004A1761">
      <w:pPr>
        <w:pStyle w:val="ListParagraph"/>
        <w:numPr>
          <w:ilvl w:val="1"/>
          <w:numId w:val="2"/>
        </w:numPr>
        <w:spacing w:line="240" w:lineRule="auto"/>
        <w:ind w:hanging="357"/>
        <w:rPr>
          <w:sz w:val="24"/>
          <w:szCs w:val="24"/>
        </w:rPr>
      </w:pPr>
      <w:r w:rsidRPr="00BB3500">
        <w:rPr>
          <w:sz w:val="24"/>
          <w:szCs w:val="24"/>
        </w:rPr>
        <w:t>Suspension of alleged perpetrator</w:t>
      </w:r>
      <w:r w:rsidR="00FA6E3D">
        <w:rPr>
          <w:sz w:val="24"/>
          <w:szCs w:val="24"/>
        </w:rPr>
        <w:t>, in case of employee or service recipient,</w:t>
      </w:r>
      <w:r w:rsidRPr="00BB3500">
        <w:rPr>
          <w:sz w:val="24"/>
          <w:szCs w:val="24"/>
        </w:rPr>
        <w:t xml:space="preserve"> for the duration of investigation.</w:t>
      </w:r>
      <w:r w:rsidR="00FA6E3D">
        <w:rPr>
          <w:sz w:val="24"/>
          <w:szCs w:val="24"/>
        </w:rPr>
        <w:t xml:space="preserve">  In case of all others appropriate actions will be taken including the option of denial of access.</w:t>
      </w:r>
    </w:p>
    <w:p w:rsidR="00F76FAA" w:rsidRPr="00BB3500" w:rsidRDefault="00F76FAA" w:rsidP="004A1761">
      <w:pPr>
        <w:pStyle w:val="ListParagraph"/>
        <w:numPr>
          <w:ilvl w:val="1"/>
          <w:numId w:val="2"/>
        </w:numPr>
        <w:spacing w:line="240" w:lineRule="auto"/>
        <w:ind w:hanging="357"/>
        <w:rPr>
          <w:sz w:val="24"/>
          <w:szCs w:val="24"/>
        </w:rPr>
      </w:pPr>
      <w:r w:rsidRPr="00BB3500">
        <w:rPr>
          <w:sz w:val="24"/>
          <w:szCs w:val="24"/>
        </w:rPr>
        <w:t>Completion of reports.</w:t>
      </w:r>
    </w:p>
    <w:p w:rsidR="00F76FAA" w:rsidRPr="00BB3500" w:rsidRDefault="00F76FAA" w:rsidP="004A1761">
      <w:pPr>
        <w:pStyle w:val="ListParagraph"/>
        <w:numPr>
          <w:ilvl w:val="1"/>
          <w:numId w:val="2"/>
        </w:numPr>
        <w:spacing w:line="240" w:lineRule="auto"/>
        <w:ind w:hanging="357"/>
        <w:rPr>
          <w:sz w:val="24"/>
          <w:szCs w:val="24"/>
        </w:rPr>
      </w:pPr>
      <w:r w:rsidRPr="00BB3500">
        <w:rPr>
          <w:sz w:val="24"/>
          <w:szCs w:val="24"/>
        </w:rPr>
        <w:t xml:space="preserve">Referral to HSE for formal </w:t>
      </w:r>
      <w:r w:rsidR="00165775" w:rsidRPr="00BB3500">
        <w:rPr>
          <w:sz w:val="24"/>
          <w:szCs w:val="24"/>
        </w:rPr>
        <w:t>investigation.</w:t>
      </w:r>
    </w:p>
    <w:p w:rsidR="00165775" w:rsidRPr="00BB3500" w:rsidRDefault="00165775" w:rsidP="004A1761">
      <w:pPr>
        <w:pStyle w:val="ListParagraph"/>
        <w:numPr>
          <w:ilvl w:val="1"/>
          <w:numId w:val="2"/>
        </w:numPr>
        <w:spacing w:line="240" w:lineRule="auto"/>
        <w:ind w:hanging="357"/>
        <w:rPr>
          <w:sz w:val="24"/>
          <w:szCs w:val="24"/>
        </w:rPr>
      </w:pPr>
      <w:r w:rsidRPr="00BB3500">
        <w:rPr>
          <w:sz w:val="24"/>
          <w:szCs w:val="24"/>
        </w:rPr>
        <w:t>Referral to Gardai for formal investigation</w:t>
      </w:r>
    </w:p>
    <w:p w:rsidR="007C1DF7" w:rsidRPr="00BB3500" w:rsidRDefault="007C1DF7" w:rsidP="004A1761">
      <w:pPr>
        <w:pStyle w:val="ListParagraph"/>
        <w:numPr>
          <w:ilvl w:val="1"/>
          <w:numId w:val="2"/>
        </w:numPr>
        <w:spacing w:line="240" w:lineRule="auto"/>
        <w:ind w:hanging="357"/>
        <w:rPr>
          <w:sz w:val="24"/>
          <w:szCs w:val="24"/>
        </w:rPr>
      </w:pPr>
      <w:r w:rsidRPr="00BB3500">
        <w:rPr>
          <w:sz w:val="24"/>
          <w:szCs w:val="24"/>
        </w:rPr>
        <w:t>Agreement with HSE/Gardai</w:t>
      </w:r>
      <w:r w:rsidR="00165775" w:rsidRPr="00BB3500">
        <w:rPr>
          <w:sz w:val="24"/>
          <w:szCs w:val="24"/>
        </w:rPr>
        <w:t xml:space="preserve"> for changes in Supervision/Service Provision in relation to alleged victim/perpetrator for the duration of investigation.</w:t>
      </w:r>
    </w:p>
    <w:p w:rsidR="007C1DF7" w:rsidRPr="00BB3500" w:rsidRDefault="007C1DF7" w:rsidP="004A1761">
      <w:pPr>
        <w:pStyle w:val="ListParagraph"/>
        <w:numPr>
          <w:ilvl w:val="1"/>
          <w:numId w:val="2"/>
        </w:numPr>
        <w:spacing w:line="240" w:lineRule="auto"/>
        <w:ind w:hanging="357"/>
        <w:contextualSpacing w:val="0"/>
        <w:rPr>
          <w:sz w:val="24"/>
          <w:szCs w:val="24"/>
        </w:rPr>
      </w:pPr>
      <w:r w:rsidRPr="00BB3500">
        <w:rPr>
          <w:sz w:val="24"/>
          <w:szCs w:val="24"/>
        </w:rPr>
        <w:t xml:space="preserve">Recommendations for changes in Supervision/Service Provision in relation to </w:t>
      </w:r>
      <w:r w:rsidR="00910C6F">
        <w:rPr>
          <w:sz w:val="24"/>
          <w:szCs w:val="24"/>
        </w:rPr>
        <w:t>the conclusions</w:t>
      </w:r>
      <w:r w:rsidRPr="00BB3500">
        <w:rPr>
          <w:sz w:val="24"/>
          <w:szCs w:val="24"/>
        </w:rPr>
        <w:t xml:space="preserve"> of the preliminary and final investigations.</w:t>
      </w:r>
    </w:p>
    <w:p w:rsidR="00165775" w:rsidRPr="00BB3500" w:rsidRDefault="00165775" w:rsidP="004A1761">
      <w:pPr>
        <w:pStyle w:val="ListParagraph"/>
        <w:numPr>
          <w:ilvl w:val="0"/>
          <w:numId w:val="2"/>
        </w:numPr>
        <w:spacing w:line="240" w:lineRule="auto"/>
        <w:ind w:hanging="357"/>
        <w:contextualSpacing w:val="0"/>
        <w:rPr>
          <w:sz w:val="24"/>
          <w:szCs w:val="24"/>
        </w:rPr>
      </w:pPr>
      <w:r w:rsidRPr="00BB3500">
        <w:rPr>
          <w:sz w:val="24"/>
          <w:szCs w:val="24"/>
        </w:rPr>
        <w:t xml:space="preserve">All liaison with respect to the investigation will occur between the Designated Person and the relevant authorities only.  </w:t>
      </w:r>
    </w:p>
    <w:p w:rsidR="00165775" w:rsidRPr="004A1761" w:rsidRDefault="00165775" w:rsidP="004A1761">
      <w:pPr>
        <w:pStyle w:val="ListParagraph"/>
        <w:numPr>
          <w:ilvl w:val="0"/>
          <w:numId w:val="2"/>
        </w:numPr>
        <w:spacing w:line="240" w:lineRule="auto"/>
        <w:contextualSpacing w:val="0"/>
        <w:rPr>
          <w:sz w:val="24"/>
          <w:szCs w:val="24"/>
        </w:rPr>
      </w:pPr>
      <w:r w:rsidRPr="004A1761">
        <w:rPr>
          <w:sz w:val="24"/>
          <w:szCs w:val="24"/>
        </w:rPr>
        <w:t xml:space="preserve"> Any meetings with persons attached to the service will be </w:t>
      </w:r>
      <w:r w:rsidR="00033AF0">
        <w:rPr>
          <w:sz w:val="24"/>
          <w:szCs w:val="24"/>
        </w:rPr>
        <w:t xml:space="preserve">arranged </w:t>
      </w:r>
      <w:r w:rsidRPr="004A1761">
        <w:rPr>
          <w:sz w:val="24"/>
          <w:szCs w:val="24"/>
        </w:rPr>
        <w:t xml:space="preserve">by the Designated Person who will also be in attendance on behalf of the organisation unless otherwise agreed by </w:t>
      </w:r>
      <w:r w:rsidR="00033AF0">
        <w:rPr>
          <w:sz w:val="24"/>
          <w:szCs w:val="24"/>
        </w:rPr>
        <w:t xml:space="preserve">her/him </w:t>
      </w:r>
      <w:r w:rsidRPr="004A1761">
        <w:rPr>
          <w:sz w:val="24"/>
          <w:szCs w:val="24"/>
        </w:rPr>
        <w:t>and the relevant authorities.</w:t>
      </w:r>
    </w:p>
    <w:p w:rsidR="00165775" w:rsidRDefault="00165775" w:rsidP="00165775">
      <w:pPr>
        <w:pStyle w:val="ListParagraph"/>
        <w:ind w:left="1440"/>
        <w:rPr>
          <w:sz w:val="24"/>
          <w:szCs w:val="24"/>
        </w:rPr>
      </w:pPr>
    </w:p>
    <w:p w:rsidR="009D2326" w:rsidRDefault="009D2326">
      <w:pPr>
        <w:pStyle w:val="ListParagraph"/>
        <w:ind w:left="360"/>
        <w:rPr>
          <w:sz w:val="24"/>
          <w:szCs w:val="24"/>
        </w:rPr>
      </w:pPr>
    </w:p>
    <w:p w:rsidR="009D2326" w:rsidRPr="00E20ADA" w:rsidRDefault="00F53DB8">
      <w:pPr>
        <w:pStyle w:val="ListParagraph"/>
        <w:ind w:left="360"/>
        <w:rPr>
          <w:b/>
          <w:sz w:val="24"/>
          <w:szCs w:val="24"/>
          <w:u w:val="single"/>
        </w:rPr>
      </w:pPr>
      <w:r w:rsidRPr="00E20ADA">
        <w:rPr>
          <w:b/>
          <w:sz w:val="24"/>
          <w:szCs w:val="24"/>
          <w:u w:val="single"/>
        </w:rPr>
        <w:t>Definition of Abuse</w:t>
      </w:r>
    </w:p>
    <w:p w:rsidR="009D2326" w:rsidRDefault="009D2326">
      <w:pPr>
        <w:pStyle w:val="ListParagraph"/>
        <w:ind w:left="360"/>
        <w:rPr>
          <w:sz w:val="24"/>
          <w:szCs w:val="24"/>
        </w:rPr>
      </w:pPr>
    </w:p>
    <w:p w:rsidR="009D2326" w:rsidRDefault="00F53DB8">
      <w:pPr>
        <w:pStyle w:val="ListParagraph"/>
        <w:ind w:left="360"/>
        <w:rPr>
          <w:sz w:val="24"/>
          <w:szCs w:val="24"/>
        </w:rPr>
      </w:pPr>
      <w:r>
        <w:rPr>
          <w:sz w:val="24"/>
          <w:szCs w:val="24"/>
        </w:rPr>
        <w:t xml:space="preserve">A single or repeated act or a lack of appropriate action, </w:t>
      </w:r>
      <w:r w:rsidR="00893529">
        <w:rPr>
          <w:sz w:val="24"/>
          <w:szCs w:val="24"/>
        </w:rPr>
        <w:t>occurring within any relationsh</w:t>
      </w:r>
      <w:r>
        <w:rPr>
          <w:sz w:val="24"/>
          <w:szCs w:val="24"/>
        </w:rPr>
        <w:t xml:space="preserve">ip where there is an expectation of trust </w:t>
      </w:r>
      <w:r w:rsidR="00CE4FEB">
        <w:rPr>
          <w:sz w:val="24"/>
          <w:szCs w:val="24"/>
        </w:rPr>
        <w:t>that</w:t>
      </w:r>
      <w:r>
        <w:rPr>
          <w:sz w:val="24"/>
          <w:szCs w:val="24"/>
        </w:rPr>
        <w:t xml:space="preserve"> causes harm or distress to a vulnerable adult or violates their human and civil rights.</w:t>
      </w:r>
      <w:r w:rsidR="00893529">
        <w:rPr>
          <w:sz w:val="24"/>
          <w:szCs w:val="24"/>
        </w:rPr>
        <w:t xml:space="preserve"> </w:t>
      </w:r>
      <w:r w:rsidR="00893529" w:rsidRPr="00893529">
        <w:rPr>
          <w:i/>
          <w:sz w:val="24"/>
          <w:szCs w:val="24"/>
        </w:rPr>
        <w:t>(HSE  2011)</w:t>
      </w:r>
    </w:p>
    <w:p w:rsidR="009D2326" w:rsidRDefault="009D2326">
      <w:pPr>
        <w:pStyle w:val="ListParagraph"/>
        <w:ind w:left="360"/>
        <w:rPr>
          <w:sz w:val="24"/>
          <w:szCs w:val="24"/>
        </w:rPr>
      </w:pPr>
    </w:p>
    <w:p w:rsidR="009D2326" w:rsidRPr="00E20ADA" w:rsidRDefault="00F53DB8">
      <w:pPr>
        <w:pStyle w:val="ListParagraph"/>
        <w:ind w:left="360"/>
        <w:rPr>
          <w:b/>
          <w:sz w:val="24"/>
          <w:szCs w:val="24"/>
          <w:u w:val="single"/>
        </w:rPr>
      </w:pPr>
      <w:r w:rsidRPr="00E20ADA">
        <w:rPr>
          <w:b/>
          <w:sz w:val="24"/>
          <w:szCs w:val="24"/>
          <w:u w:val="single"/>
        </w:rPr>
        <w:t>Categories of Abuse</w:t>
      </w:r>
    </w:p>
    <w:p w:rsidR="009D2326" w:rsidRDefault="009D2326">
      <w:pPr>
        <w:pStyle w:val="ListParagraph"/>
        <w:ind w:left="360"/>
        <w:rPr>
          <w:sz w:val="24"/>
          <w:szCs w:val="24"/>
        </w:rPr>
      </w:pPr>
    </w:p>
    <w:p w:rsidR="00F53DB8" w:rsidRPr="00E20ADA" w:rsidRDefault="00F53DB8" w:rsidP="00F53DB8">
      <w:pPr>
        <w:pStyle w:val="ListParagraph"/>
        <w:numPr>
          <w:ilvl w:val="0"/>
          <w:numId w:val="3"/>
        </w:numPr>
        <w:rPr>
          <w:sz w:val="24"/>
          <w:szCs w:val="24"/>
          <w:u w:val="single"/>
        </w:rPr>
      </w:pPr>
      <w:r w:rsidRPr="00E20ADA">
        <w:rPr>
          <w:sz w:val="24"/>
          <w:szCs w:val="24"/>
          <w:u w:val="single"/>
        </w:rPr>
        <w:t>Physical Abuse</w:t>
      </w:r>
    </w:p>
    <w:p w:rsidR="009D2326" w:rsidRDefault="00E20ADA">
      <w:pPr>
        <w:ind w:left="1080"/>
        <w:rPr>
          <w:sz w:val="24"/>
          <w:szCs w:val="24"/>
        </w:rPr>
      </w:pPr>
      <w:r>
        <w:rPr>
          <w:sz w:val="24"/>
          <w:szCs w:val="24"/>
        </w:rPr>
        <w:t>A non-accidental infliction of physical force that results in bodily injury, pain or impairment.</w:t>
      </w:r>
    </w:p>
    <w:p w:rsidR="00E20ADA" w:rsidRPr="00E20ADA" w:rsidRDefault="00E20ADA" w:rsidP="00E20ADA">
      <w:pPr>
        <w:pStyle w:val="ListParagraph"/>
        <w:numPr>
          <w:ilvl w:val="0"/>
          <w:numId w:val="3"/>
        </w:numPr>
        <w:rPr>
          <w:sz w:val="24"/>
          <w:szCs w:val="24"/>
          <w:u w:val="single"/>
        </w:rPr>
      </w:pPr>
      <w:r w:rsidRPr="00E20ADA">
        <w:rPr>
          <w:sz w:val="24"/>
          <w:szCs w:val="24"/>
          <w:u w:val="single"/>
        </w:rPr>
        <w:t>Sexual Abuse</w:t>
      </w:r>
    </w:p>
    <w:p w:rsidR="00E20ADA" w:rsidRDefault="00E20ADA" w:rsidP="00E20ADA">
      <w:pPr>
        <w:ind w:left="1080"/>
        <w:rPr>
          <w:sz w:val="24"/>
          <w:szCs w:val="24"/>
        </w:rPr>
      </w:pPr>
      <w:r>
        <w:rPr>
          <w:sz w:val="24"/>
          <w:szCs w:val="24"/>
        </w:rPr>
        <w:t>The direct or indirect involvement of a vulnerable adult within sexual activities to which they have not consented.</w:t>
      </w:r>
    </w:p>
    <w:p w:rsidR="00E20ADA" w:rsidRPr="00E20ADA" w:rsidRDefault="00E20ADA" w:rsidP="00E20ADA">
      <w:pPr>
        <w:pStyle w:val="ListParagraph"/>
        <w:numPr>
          <w:ilvl w:val="0"/>
          <w:numId w:val="3"/>
        </w:numPr>
        <w:rPr>
          <w:sz w:val="24"/>
          <w:szCs w:val="24"/>
          <w:u w:val="single"/>
        </w:rPr>
      </w:pPr>
      <w:r w:rsidRPr="00E20ADA">
        <w:rPr>
          <w:sz w:val="24"/>
          <w:szCs w:val="24"/>
          <w:u w:val="single"/>
        </w:rPr>
        <w:t>Psychological/Emotional Abuse</w:t>
      </w:r>
    </w:p>
    <w:p w:rsidR="00E20ADA" w:rsidRDefault="00E20ADA" w:rsidP="00E20ADA">
      <w:pPr>
        <w:ind w:left="1080"/>
        <w:rPr>
          <w:sz w:val="24"/>
          <w:szCs w:val="24"/>
        </w:rPr>
      </w:pPr>
      <w:r>
        <w:rPr>
          <w:sz w:val="24"/>
          <w:szCs w:val="24"/>
        </w:rPr>
        <w:t>The use of threats, humiliation, bullying, swearing, and other verbal conduct, or any other form of emotional cruelty that results in emotional or physical distress.</w:t>
      </w:r>
    </w:p>
    <w:p w:rsidR="00E20ADA" w:rsidRPr="00E20ADA" w:rsidRDefault="00E20ADA" w:rsidP="00E20ADA">
      <w:pPr>
        <w:pStyle w:val="ListParagraph"/>
        <w:numPr>
          <w:ilvl w:val="0"/>
          <w:numId w:val="3"/>
        </w:numPr>
        <w:rPr>
          <w:sz w:val="24"/>
          <w:szCs w:val="24"/>
          <w:u w:val="single"/>
        </w:rPr>
      </w:pPr>
      <w:r w:rsidRPr="00E20ADA">
        <w:rPr>
          <w:sz w:val="24"/>
          <w:szCs w:val="24"/>
          <w:u w:val="single"/>
        </w:rPr>
        <w:t>Financial/Material Abuse</w:t>
      </w:r>
    </w:p>
    <w:p w:rsidR="00E20ADA" w:rsidRDefault="00E20ADA" w:rsidP="00E20ADA">
      <w:pPr>
        <w:ind w:left="1080"/>
        <w:rPr>
          <w:sz w:val="24"/>
          <w:szCs w:val="24"/>
        </w:rPr>
      </w:pPr>
      <w:r>
        <w:rPr>
          <w:sz w:val="24"/>
          <w:szCs w:val="24"/>
        </w:rPr>
        <w:t>The unauthorised or improper use of funds, property or any other resources belonging to an individual.</w:t>
      </w:r>
    </w:p>
    <w:p w:rsidR="00E20ADA" w:rsidRPr="00E20ADA" w:rsidRDefault="00E20ADA" w:rsidP="00E20ADA">
      <w:pPr>
        <w:pStyle w:val="ListParagraph"/>
        <w:numPr>
          <w:ilvl w:val="0"/>
          <w:numId w:val="3"/>
        </w:numPr>
        <w:rPr>
          <w:sz w:val="24"/>
          <w:szCs w:val="24"/>
          <w:u w:val="single"/>
        </w:rPr>
      </w:pPr>
      <w:r w:rsidRPr="00E20ADA">
        <w:rPr>
          <w:sz w:val="24"/>
          <w:szCs w:val="24"/>
          <w:u w:val="single"/>
        </w:rPr>
        <w:t>Neglect or Acts of Omission</w:t>
      </w:r>
    </w:p>
    <w:p w:rsidR="00E20ADA" w:rsidRDefault="00E20ADA" w:rsidP="00E20ADA">
      <w:pPr>
        <w:ind w:left="1080"/>
        <w:rPr>
          <w:sz w:val="24"/>
          <w:szCs w:val="24"/>
        </w:rPr>
      </w:pPr>
      <w:r>
        <w:rPr>
          <w:sz w:val="24"/>
          <w:szCs w:val="24"/>
        </w:rPr>
        <w:t>A br</w:t>
      </w:r>
      <w:r w:rsidR="002036F3">
        <w:rPr>
          <w:sz w:val="24"/>
          <w:szCs w:val="24"/>
        </w:rPr>
        <w:t>each of duty or carelessness that</w:t>
      </w:r>
      <w:r>
        <w:rPr>
          <w:sz w:val="24"/>
          <w:szCs w:val="24"/>
        </w:rPr>
        <w:t xml:space="preserve"> results in injury or the violation of rights.</w:t>
      </w:r>
    </w:p>
    <w:p w:rsidR="00893529" w:rsidRPr="00893529" w:rsidRDefault="00893529" w:rsidP="00893529">
      <w:pPr>
        <w:pStyle w:val="ListParagraph"/>
        <w:numPr>
          <w:ilvl w:val="0"/>
          <w:numId w:val="3"/>
        </w:numPr>
        <w:rPr>
          <w:sz w:val="24"/>
          <w:szCs w:val="24"/>
        </w:rPr>
      </w:pPr>
      <w:r>
        <w:rPr>
          <w:sz w:val="24"/>
          <w:szCs w:val="24"/>
          <w:u w:val="single"/>
        </w:rPr>
        <w:t>Institutional Abuse</w:t>
      </w:r>
    </w:p>
    <w:p w:rsidR="00893529" w:rsidRDefault="00893529" w:rsidP="00893529">
      <w:pPr>
        <w:ind w:left="1080"/>
        <w:rPr>
          <w:sz w:val="24"/>
          <w:szCs w:val="24"/>
        </w:rPr>
      </w:pPr>
      <w:r>
        <w:rPr>
          <w:sz w:val="24"/>
          <w:szCs w:val="24"/>
        </w:rPr>
        <w:t xml:space="preserve">Where inappropriate practices or systems are employed within facilities </w:t>
      </w:r>
      <w:r w:rsidR="00CE4FEB">
        <w:rPr>
          <w:sz w:val="24"/>
          <w:szCs w:val="24"/>
        </w:rPr>
        <w:t>that</w:t>
      </w:r>
      <w:r>
        <w:rPr>
          <w:sz w:val="24"/>
          <w:szCs w:val="24"/>
        </w:rPr>
        <w:t xml:space="preserve"> deny residents</w:t>
      </w:r>
      <w:r w:rsidR="00CE4FEB">
        <w:rPr>
          <w:sz w:val="24"/>
          <w:szCs w:val="24"/>
        </w:rPr>
        <w:t>’</w:t>
      </w:r>
      <w:r>
        <w:rPr>
          <w:sz w:val="24"/>
          <w:szCs w:val="24"/>
        </w:rPr>
        <w:t xml:space="preserve"> rights of choice, privacy and independence.</w:t>
      </w:r>
    </w:p>
    <w:p w:rsidR="00893529" w:rsidRPr="00893529" w:rsidRDefault="00893529" w:rsidP="00893529">
      <w:pPr>
        <w:pStyle w:val="ListParagraph"/>
        <w:numPr>
          <w:ilvl w:val="0"/>
          <w:numId w:val="3"/>
        </w:numPr>
        <w:rPr>
          <w:sz w:val="24"/>
          <w:szCs w:val="24"/>
        </w:rPr>
      </w:pPr>
      <w:r>
        <w:rPr>
          <w:sz w:val="24"/>
          <w:szCs w:val="24"/>
          <w:u w:val="single"/>
        </w:rPr>
        <w:t>Discriminatory Abuse</w:t>
      </w:r>
    </w:p>
    <w:p w:rsidR="00893529" w:rsidRPr="00893529" w:rsidRDefault="00073B40" w:rsidP="00893529">
      <w:pPr>
        <w:ind w:left="1080"/>
        <w:rPr>
          <w:sz w:val="24"/>
          <w:szCs w:val="24"/>
        </w:rPr>
      </w:pPr>
      <w:r>
        <w:rPr>
          <w:sz w:val="24"/>
          <w:szCs w:val="24"/>
        </w:rPr>
        <w:t>When values, beliefs or culture result in a misuse of power that denies mainstream opportunities to some groups or individuals.  This includes racism, ageism, sexism and other forms of harassment, slurs or similar treatment.</w:t>
      </w:r>
    </w:p>
    <w:p w:rsidR="00F53DB8" w:rsidRPr="00BB3500" w:rsidRDefault="00F53DB8" w:rsidP="00F53DB8">
      <w:pPr>
        <w:pStyle w:val="ListParagraph"/>
        <w:ind w:left="360"/>
        <w:rPr>
          <w:sz w:val="24"/>
          <w:szCs w:val="24"/>
        </w:rPr>
      </w:pPr>
    </w:p>
    <w:sectPr w:rsidR="00F53DB8" w:rsidRPr="00BB3500" w:rsidSect="00EF6E60">
      <w:headerReference w:type="even" r:id="rId8"/>
      <w:headerReference w:type="default" r:id="rId9"/>
      <w:footerReference w:type="even" r:id="rId10"/>
      <w:footerReference w:type="default" r:id="rId11"/>
      <w:headerReference w:type="first" r:id="rId12"/>
      <w:footerReference w:type="first" r:id="rId13"/>
      <w:pgSz w:w="11906" w:h="16838"/>
      <w:pgMar w:top="426" w:right="720" w:bottom="568" w:left="720" w:header="708"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075" w:rsidRDefault="00632075" w:rsidP="00BB3500">
      <w:pPr>
        <w:spacing w:after="0" w:line="240" w:lineRule="auto"/>
      </w:pPr>
      <w:r>
        <w:separator/>
      </w:r>
    </w:p>
  </w:endnote>
  <w:endnote w:type="continuationSeparator" w:id="0">
    <w:p w:rsidR="00632075" w:rsidRDefault="00632075" w:rsidP="00BB3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E60" w:rsidRDefault="00EF6E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133" w:rsidRDefault="00727133">
    <w:pPr>
      <w:pStyle w:val="Footer"/>
    </w:pPr>
    <w:r>
      <w:t>Version 1 2013</w:t>
    </w:r>
    <w:r>
      <w:ptab w:relativeTo="margin" w:alignment="center" w:leader="none"/>
    </w:r>
    <w:r>
      <w:t>10</w:t>
    </w:r>
    <w:r w:rsidRPr="00727133">
      <w:rPr>
        <w:vertAlign w:val="superscript"/>
      </w:rPr>
      <w:t>th</w:t>
    </w:r>
    <w:r>
      <w:t xml:space="preserve"> May 2013</w:t>
    </w:r>
    <w:r>
      <w:ptab w:relativeTo="margin" w:alignment="right" w:leader="none"/>
    </w:r>
    <w:r>
      <w:t>Review Date: 10</w:t>
    </w:r>
    <w:r w:rsidRPr="00727133">
      <w:rPr>
        <w:vertAlign w:val="superscript"/>
      </w:rPr>
      <w:t>th</w:t>
    </w:r>
    <w:r>
      <w:t xml:space="preserve"> May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E60" w:rsidRDefault="00EF6E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075" w:rsidRDefault="00632075" w:rsidP="00BB3500">
      <w:pPr>
        <w:spacing w:after="0" w:line="240" w:lineRule="auto"/>
      </w:pPr>
      <w:r>
        <w:separator/>
      </w:r>
    </w:p>
  </w:footnote>
  <w:footnote w:type="continuationSeparator" w:id="0">
    <w:p w:rsidR="00632075" w:rsidRDefault="00632075" w:rsidP="00BB3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E60" w:rsidRDefault="00EF6E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BAE" w:rsidRPr="00EF6E60" w:rsidRDefault="00B91BAE" w:rsidP="00EF6E60">
    <w:pPr>
      <w:pStyle w:val="NoSpacing"/>
      <w:jc w:val="center"/>
      <w:rPr>
        <w:b/>
        <w:sz w:val="24"/>
        <w:szCs w:val="24"/>
      </w:rPr>
    </w:pPr>
    <w:r w:rsidRPr="00EF6E60">
      <w:rPr>
        <w:b/>
        <w:sz w:val="24"/>
        <w:szCs w:val="24"/>
      </w:rPr>
      <w:t>Co Wexford Community Workshop (New Ross) Ltd and Cumas New Ross</w:t>
    </w:r>
  </w:p>
  <w:p w:rsidR="00B91BAE" w:rsidRPr="00EF6E60" w:rsidRDefault="00B91BAE" w:rsidP="00EF6E60">
    <w:pPr>
      <w:pStyle w:val="NoSpacing"/>
      <w:jc w:val="center"/>
      <w:rPr>
        <w:b/>
        <w:sz w:val="24"/>
        <w:szCs w:val="24"/>
      </w:rPr>
    </w:pPr>
    <w:r w:rsidRPr="00EF6E60">
      <w:rPr>
        <w:b/>
        <w:sz w:val="24"/>
        <w:szCs w:val="24"/>
      </w:rPr>
      <w:t>Procedure For The Handling Of Abuse Allegations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E60" w:rsidRDefault="00EF6E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632EB"/>
    <w:multiLevelType w:val="hybridMultilevel"/>
    <w:tmpl w:val="1FDC81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3722592C"/>
    <w:multiLevelType w:val="hybridMultilevel"/>
    <w:tmpl w:val="77AA532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7CF75942"/>
    <w:multiLevelType w:val="hybridMultilevel"/>
    <w:tmpl w:val="E47C07E4"/>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0BD"/>
    <w:rsid w:val="00026C74"/>
    <w:rsid w:val="00033AF0"/>
    <w:rsid w:val="00066B1F"/>
    <w:rsid w:val="00073B40"/>
    <w:rsid w:val="00101A46"/>
    <w:rsid w:val="00131136"/>
    <w:rsid w:val="00154802"/>
    <w:rsid w:val="00165775"/>
    <w:rsid w:val="001743D6"/>
    <w:rsid w:val="001D2626"/>
    <w:rsid w:val="002036F3"/>
    <w:rsid w:val="002164CE"/>
    <w:rsid w:val="00227481"/>
    <w:rsid w:val="00230ADE"/>
    <w:rsid w:val="00233F39"/>
    <w:rsid w:val="002374E4"/>
    <w:rsid w:val="00293AA9"/>
    <w:rsid w:val="002C688E"/>
    <w:rsid w:val="00350A1A"/>
    <w:rsid w:val="00351851"/>
    <w:rsid w:val="00360A80"/>
    <w:rsid w:val="00360D2C"/>
    <w:rsid w:val="003610BD"/>
    <w:rsid w:val="00384196"/>
    <w:rsid w:val="003A1EA4"/>
    <w:rsid w:val="003B3D5B"/>
    <w:rsid w:val="00420D6B"/>
    <w:rsid w:val="00446DB8"/>
    <w:rsid w:val="00476209"/>
    <w:rsid w:val="004868F1"/>
    <w:rsid w:val="00490A19"/>
    <w:rsid w:val="004A1761"/>
    <w:rsid w:val="00516B35"/>
    <w:rsid w:val="0058651A"/>
    <w:rsid w:val="005E1EEA"/>
    <w:rsid w:val="00632075"/>
    <w:rsid w:val="006623BB"/>
    <w:rsid w:val="006A7972"/>
    <w:rsid w:val="00727133"/>
    <w:rsid w:val="007503FA"/>
    <w:rsid w:val="007B56AC"/>
    <w:rsid w:val="007B5CA8"/>
    <w:rsid w:val="007C1DF7"/>
    <w:rsid w:val="007F10AD"/>
    <w:rsid w:val="00826617"/>
    <w:rsid w:val="00893529"/>
    <w:rsid w:val="008D6FDA"/>
    <w:rsid w:val="00910C6F"/>
    <w:rsid w:val="00973BED"/>
    <w:rsid w:val="009C13C9"/>
    <w:rsid w:val="009D0437"/>
    <w:rsid w:val="009D2326"/>
    <w:rsid w:val="009E3FE6"/>
    <w:rsid w:val="00A22D18"/>
    <w:rsid w:val="00A87AE9"/>
    <w:rsid w:val="00AA4983"/>
    <w:rsid w:val="00AB4DC2"/>
    <w:rsid w:val="00B424C5"/>
    <w:rsid w:val="00B8286B"/>
    <w:rsid w:val="00B85D77"/>
    <w:rsid w:val="00B91BAE"/>
    <w:rsid w:val="00BA00B8"/>
    <w:rsid w:val="00BB3500"/>
    <w:rsid w:val="00BD7428"/>
    <w:rsid w:val="00BE51BB"/>
    <w:rsid w:val="00C41166"/>
    <w:rsid w:val="00C44442"/>
    <w:rsid w:val="00CE4FEB"/>
    <w:rsid w:val="00CF2FE9"/>
    <w:rsid w:val="00D61F9C"/>
    <w:rsid w:val="00D709D6"/>
    <w:rsid w:val="00DA63EC"/>
    <w:rsid w:val="00DE092A"/>
    <w:rsid w:val="00E1288E"/>
    <w:rsid w:val="00E15985"/>
    <w:rsid w:val="00E20ADA"/>
    <w:rsid w:val="00E22DDF"/>
    <w:rsid w:val="00E22E8F"/>
    <w:rsid w:val="00E61BBB"/>
    <w:rsid w:val="00EC2566"/>
    <w:rsid w:val="00EC2CE5"/>
    <w:rsid w:val="00EF6E60"/>
    <w:rsid w:val="00F33C7F"/>
    <w:rsid w:val="00F53DB8"/>
    <w:rsid w:val="00F76FAA"/>
    <w:rsid w:val="00F86B08"/>
    <w:rsid w:val="00FA6E3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7EA759-2FA7-41E6-90F5-CD93CEB3A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1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0BD"/>
    <w:pPr>
      <w:ind w:left="720"/>
      <w:contextualSpacing/>
    </w:pPr>
  </w:style>
  <w:style w:type="paragraph" w:styleId="Header">
    <w:name w:val="header"/>
    <w:basedOn w:val="Normal"/>
    <w:link w:val="HeaderChar"/>
    <w:uiPriority w:val="99"/>
    <w:unhideWhenUsed/>
    <w:rsid w:val="00BB35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3500"/>
  </w:style>
  <w:style w:type="paragraph" w:styleId="Footer">
    <w:name w:val="footer"/>
    <w:basedOn w:val="Normal"/>
    <w:link w:val="FooterChar"/>
    <w:uiPriority w:val="99"/>
    <w:semiHidden/>
    <w:unhideWhenUsed/>
    <w:rsid w:val="00BB350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B3500"/>
  </w:style>
  <w:style w:type="paragraph" w:styleId="BalloonText">
    <w:name w:val="Balloon Text"/>
    <w:basedOn w:val="Normal"/>
    <w:link w:val="BalloonTextChar"/>
    <w:uiPriority w:val="99"/>
    <w:semiHidden/>
    <w:unhideWhenUsed/>
    <w:rsid w:val="00F53D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DB8"/>
    <w:rPr>
      <w:rFonts w:ascii="Tahoma" w:hAnsi="Tahoma" w:cs="Tahoma"/>
      <w:sz w:val="16"/>
      <w:szCs w:val="16"/>
    </w:rPr>
  </w:style>
  <w:style w:type="paragraph" w:styleId="NoSpacing">
    <w:name w:val="No Spacing"/>
    <w:uiPriority w:val="1"/>
    <w:qFormat/>
    <w:rsid w:val="00EF6E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3432B4-1412-4EA0-AA08-12373EEE9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Keenan</dc:creator>
  <cp:lastModifiedBy>Robert Smith</cp:lastModifiedBy>
  <cp:revision>2</cp:revision>
  <cp:lastPrinted>2013-05-29T12:18:00Z</cp:lastPrinted>
  <dcterms:created xsi:type="dcterms:W3CDTF">2014-10-16T13:30:00Z</dcterms:created>
  <dcterms:modified xsi:type="dcterms:W3CDTF">2014-10-16T13:30:00Z</dcterms:modified>
</cp:coreProperties>
</file>